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玉溪市交通运输局城镇公益性岗位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  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sz w:val="15"/>
          <w:szCs w:val="15"/>
        </w:rPr>
      </w:pPr>
    </w:p>
    <w:tbl>
      <w:tblPr>
        <w:tblStyle w:val="4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402"/>
        <w:gridCol w:w="843"/>
        <w:gridCol w:w="312"/>
        <w:gridCol w:w="933"/>
        <w:gridCol w:w="237"/>
        <w:gridCol w:w="990"/>
        <w:gridCol w:w="1263"/>
        <w:gridCol w:w="312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5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庭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802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如有虚假，愿意承担由此带来的一切责任。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                    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6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5E8C2D71"/>
    <w:rsid w:val="5E8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2022-09-09T08:00:00Z</dcterms:created>
  <dc:creator>忽然之间</dc:creator>
  <cp:lastModifiedBy>忽然之间</cp:lastModifiedBy>
  <dcterms:modified xsi:type="dcterms:W3CDTF">2022-09-09T08:01:07Z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DCD50FE281DC43B8822AB477A4FF7834</vt:lpwstr>
  </property>
</Properties>
</file>