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"/>
        </w:tabs>
        <w:jc w:val="left"/>
        <w:rPr>
          <w:rFonts w:hint="default" w:ascii="宋体" w:hAnsi="宋体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Times New Roman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tbl>
      <w:tblPr>
        <w:tblStyle w:val="5"/>
        <w:tblW w:w="1355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88"/>
        <w:gridCol w:w="1224"/>
        <w:gridCol w:w="5712"/>
        <w:gridCol w:w="4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36"/>
                <w:szCs w:val="36"/>
              </w:rPr>
              <w:t>玉溪交通发展投资有限公司选聘岗位信息表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综合办副主任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协助主任全面负责综合办工作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2.负责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办公室人员工作安排，履行办公室协调职能，抓好纵向协调、横向协调和内部协调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3.负责监督办公室秩序以及其他办公室日常工作；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.主持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公文管理工作，负责外部文件收文、流转、督促落实、存档和保密工作；负责公司对外发文的撰写、核稿、印发及存档工作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负责公司各项会议的准备、会议服务、纪要撰写、上报工作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6.公司宣传工作联络人，负责媒体联系、稿件上报等工作；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7.协助公司主要领导开展业务接待工作；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组织办公室人员定期开展学习、培训工作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配合做好人力资源规划管理、绩效管理等工作。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10.完成领导交办的其他任务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1.35周岁以下，全日制大学本科及以上学历，行政管理、新闻传播学专业；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2.中共党员，党龄10年以上； 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3.10年以上工作经验，并具有3年以上国有企业或国有控股、参股企业办公室工作经验；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4.熟悉公文管理的工作程序，具有较强的公文写作能力，熟练掌握政务等各类公文的编撰与应用；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5.具备较强的活动组织能力和沟通协调能力；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6.熟悉各类会议的组织和开展流程；熟悉人力资源相关工作；具有员工培训、车辆管理、档案管理等经验。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sectPr>
          <w:pgSz w:w="16838" w:h="11906" w:orient="landscape"/>
          <w:pgMar w:top="1587" w:right="2041" w:bottom="1474" w:left="130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712A55F3"/>
    <w:rsid w:val="712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2022-12-05T08:41:00Z</dcterms:created>
  <dc:creator>忽然之间</dc:creator>
  <cp:lastModifiedBy>忽然之间</cp:lastModifiedBy>
  <dcterms:modified xsi:type="dcterms:W3CDTF">2022-12-05T08:42:19Z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01B3F0F7FF02431D82902A431812D6E9</vt:lpwstr>
  </property>
</Properties>
</file>