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方正仿宋_GBK" w:eastAsia="方正小标宋_GBK" w:cs="方正仿宋_GBK"/>
          <w:color w:val="auto"/>
          <w:sz w:val="36"/>
          <w:szCs w:val="36"/>
        </w:rPr>
      </w:pPr>
      <w:bookmarkStart w:id="0" w:name="_GoBack"/>
      <w:bookmarkEnd w:id="0"/>
      <w:r>
        <w:rPr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-50165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云南辰信人力资源管理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咨询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有限公司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  <w:lang w:eastAsia="zh-CN"/>
        </w:rPr>
        <w:t>中国科学院抚仙湖高原深水湖泊研究站岗位</w:t>
      </w: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  <w:t>申请表</w:t>
      </w:r>
    </w:p>
    <w:tbl>
      <w:tblPr>
        <w:tblStyle w:val="2"/>
        <w:tblW w:w="96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0"/>
        <w:gridCol w:w="34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籍 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户   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健康状况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50954437"/>
    <w:rsid w:val="53E4337E"/>
    <w:rsid w:val="752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1313亮晶晶の13-.-</cp:lastModifiedBy>
  <dcterms:modified xsi:type="dcterms:W3CDTF">2019-11-04T03:24:36Z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